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5905" w14:textId="77777777" w:rsidR="00405777" w:rsidRPr="00ED59A1" w:rsidRDefault="00405777" w:rsidP="00405777">
      <w:pPr>
        <w:jc w:val="center"/>
        <w:rPr>
          <w:rFonts w:cstheme="minorHAnsi"/>
          <w:b/>
          <w:bCs/>
          <w:sz w:val="32"/>
          <w:szCs w:val="32"/>
        </w:rPr>
      </w:pPr>
      <w:r w:rsidRPr="00ED59A1">
        <w:rPr>
          <w:rFonts w:cstheme="minorHAnsi"/>
          <w:b/>
          <w:bCs/>
          <w:sz w:val="32"/>
          <w:szCs w:val="32"/>
        </w:rPr>
        <w:t>Trabajo de grupo</w:t>
      </w:r>
    </w:p>
    <w:p w14:paraId="1254F999" w14:textId="77777777" w:rsidR="00405777" w:rsidRPr="00ED59A1" w:rsidRDefault="00405777" w:rsidP="00405777">
      <w:pPr>
        <w:rPr>
          <w:rFonts w:cstheme="minorHAnsi"/>
        </w:rPr>
      </w:pPr>
    </w:p>
    <w:p w14:paraId="60F821E5" w14:textId="77777777" w:rsidR="00405777" w:rsidRPr="00ED59A1" w:rsidRDefault="00405777" w:rsidP="00405777">
      <w:pPr>
        <w:rPr>
          <w:rFonts w:cstheme="minorHAnsi"/>
          <w:b/>
          <w:bCs/>
        </w:rPr>
      </w:pPr>
      <w:r w:rsidRPr="00ED59A1">
        <w:rPr>
          <w:rFonts w:cstheme="minorHAnsi"/>
          <w:b/>
          <w:bCs/>
        </w:rPr>
        <w:t>El objetivo del trabajo grupal</w:t>
      </w:r>
    </w:p>
    <w:p w14:paraId="2A393AB0" w14:textId="77777777" w:rsidR="00405777" w:rsidRPr="00ED59A1" w:rsidRDefault="00405777" w:rsidP="00405777">
      <w:pPr>
        <w:rPr>
          <w:rFonts w:cstheme="minorHAnsi"/>
        </w:rPr>
      </w:pPr>
    </w:p>
    <w:p w14:paraId="708D4C60" w14:textId="77777777" w:rsidR="00405777" w:rsidRPr="00ED59A1" w:rsidRDefault="00405777" w:rsidP="00405777">
      <w:pPr>
        <w:rPr>
          <w:rFonts w:cstheme="minorHAnsi"/>
        </w:rPr>
      </w:pPr>
      <w:r w:rsidRPr="00ED59A1">
        <w:rPr>
          <w:rFonts w:cstheme="minorHAnsi"/>
        </w:rPr>
        <w:t>Reflexionar sobre el estado actual, los posibles caminos y las visiones a futuro de la Agroecología en los Andes.</w:t>
      </w:r>
    </w:p>
    <w:p w14:paraId="77B7E1ED" w14:textId="77777777" w:rsidR="00405777" w:rsidRPr="00ED59A1" w:rsidRDefault="00405777" w:rsidP="00405777">
      <w:pPr>
        <w:rPr>
          <w:rFonts w:cstheme="minorHAnsi"/>
        </w:rPr>
      </w:pPr>
    </w:p>
    <w:p w14:paraId="64634665" w14:textId="77777777" w:rsidR="00405777" w:rsidRPr="00ED59A1" w:rsidRDefault="00405777" w:rsidP="00405777">
      <w:pPr>
        <w:rPr>
          <w:rFonts w:cstheme="minorHAnsi"/>
          <w:b/>
          <w:bCs/>
        </w:rPr>
      </w:pPr>
      <w:r w:rsidRPr="00ED59A1">
        <w:rPr>
          <w:rFonts w:cstheme="minorHAnsi"/>
          <w:b/>
          <w:bCs/>
        </w:rPr>
        <w:t>Tarea del grupo</w:t>
      </w:r>
    </w:p>
    <w:p w14:paraId="7322ABC4" w14:textId="77777777" w:rsidR="00405777" w:rsidRPr="00E229F4" w:rsidRDefault="006C669E" w:rsidP="00405777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229F4">
        <w:rPr>
          <w:rFonts w:cstheme="minorHAnsi"/>
          <w:sz w:val="18"/>
          <w:szCs w:val="18"/>
        </w:rPr>
        <w:t>S</w:t>
      </w:r>
      <w:r w:rsidR="00405777" w:rsidRPr="00E229F4">
        <w:rPr>
          <w:rFonts w:cstheme="minorHAnsi"/>
          <w:sz w:val="18"/>
          <w:szCs w:val="18"/>
        </w:rPr>
        <w:t>e conformarán grupos de acuerdo a las siguientes zonas:</w:t>
      </w:r>
    </w:p>
    <w:p w14:paraId="142461C9" w14:textId="77777777" w:rsidR="00405777" w:rsidRPr="00E229F4" w:rsidRDefault="00405777" w:rsidP="00E229F4">
      <w:pPr>
        <w:pStyle w:val="ListParagraph"/>
        <w:numPr>
          <w:ilvl w:val="1"/>
          <w:numId w:val="1"/>
        </w:numPr>
        <w:shd w:val="clear" w:color="auto" w:fill="FFFFFF"/>
        <w:ind w:left="540"/>
        <w:jc w:val="both"/>
        <w:rPr>
          <w:rFonts w:cstheme="minorHAnsi"/>
          <w:sz w:val="18"/>
          <w:szCs w:val="18"/>
          <w:lang w:val="es-EC"/>
        </w:rPr>
      </w:pPr>
      <w:r w:rsidRPr="00E229F4">
        <w:rPr>
          <w:rFonts w:cstheme="minorHAnsi"/>
          <w:b/>
          <w:bCs/>
          <w:sz w:val="18"/>
          <w:szCs w:val="18"/>
          <w:lang w:val="es-EC"/>
        </w:rPr>
        <w:t>Altiplano central en Bolivia</w:t>
      </w:r>
      <w:r w:rsidRPr="00E229F4">
        <w:rPr>
          <w:rFonts w:cstheme="minorHAnsi"/>
          <w:sz w:val="18"/>
          <w:szCs w:val="18"/>
          <w:lang w:val="es-EC"/>
        </w:rPr>
        <w:t xml:space="preserve"> con los mini casos de estudio relacionados a este territorio: </w:t>
      </w:r>
      <w:hyperlink r:id="rId5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Yapuchiris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6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UMSA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7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PROINPA</w:t>
        </w:r>
      </w:hyperlink>
    </w:p>
    <w:p w14:paraId="52C81EEE" w14:textId="77777777" w:rsidR="00405777" w:rsidRPr="00E229F4" w:rsidRDefault="00405777" w:rsidP="00E229F4">
      <w:pPr>
        <w:pStyle w:val="ListParagraph"/>
        <w:numPr>
          <w:ilvl w:val="1"/>
          <w:numId w:val="1"/>
        </w:numPr>
        <w:shd w:val="clear" w:color="auto" w:fill="FFFFFF"/>
        <w:ind w:left="540"/>
        <w:jc w:val="both"/>
        <w:rPr>
          <w:rFonts w:cstheme="minorHAnsi"/>
          <w:sz w:val="18"/>
          <w:szCs w:val="18"/>
          <w:lang w:val="es-EC"/>
        </w:rPr>
      </w:pPr>
      <w:r w:rsidRPr="00E229F4">
        <w:rPr>
          <w:rFonts w:cstheme="minorHAnsi"/>
          <w:b/>
          <w:bCs/>
          <w:sz w:val="18"/>
          <w:szCs w:val="18"/>
          <w:lang w:val="es-EC"/>
        </w:rPr>
        <w:t>La zona central de Perú</w:t>
      </w:r>
      <w:r w:rsidRPr="00E229F4">
        <w:rPr>
          <w:rFonts w:cstheme="minorHAnsi"/>
          <w:sz w:val="18"/>
          <w:szCs w:val="18"/>
          <w:lang w:val="es-EC"/>
        </w:rPr>
        <w:t> donde trabaja los dos proyectos de Yanapai (Huancayo): mini casos sobre </w:t>
      </w:r>
      <w:hyperlink r:id="rId8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suelos</w:t>
        </w:r>
      </w:hyperlink>
      <w:r w:rsidRPr="00E229F4">
        <w:rPr>
          <w:rFonts w:cstheme="minorHAnsi"/>
          <w:sz w:val="18"/>
          <w:szCs w:val="18"/>
          <w:lang w:val="es-EC"/>
        </w:rPr>
        <w:t> y </w:t>
      </w:r>
      <w:hyperlink r:id="rId9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nutrición</w:t>
        </w:r>
      </w:hyperlink>
      <w:r w:rsidRPr="00E229F4">
        <w:rPr>
          <w:rFonts w:cstheme="minorHAnsi"/>
          <w:sz w:val="18"/>
          <w:szCs w:val="18"/>
          <w:lang w:val="es-EC"/>
        </w:rPr>
        <w:t> y </w:t>
      </w:r>
      <w:hyperlink r:id="rId10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plagas</w:t>
        </w:r>
      </w:hyperlink>
      <w:r w:rsidRPr="00E229F4">
        <w:rPr>
          <w:rFonts w:cstheme="minorHAnsi"/>
          <w:sz w:val="18"/>
          <w:szCs w:val="18"/>
          <w:lang w:val="es-EC"/>
        </w:rPr>
        <w:t> .</w:t>
      </w:r>
    </w:p>
    <w:p w14:paraId="6257722A" w14:textId="77777777" w:rsidR="00405777" w:rsidRPr="00E229F4" w:rsidRDefault="00405777" w:rsidP="00E229F4">
      <w:pPr>
        <w:pStyle w:val="ListParagraph"/>
        <w:numPr>
          <w:ilvl w:val="1"/>
          <w:numId w:val="1"/>
        </w:numPr>
        <w:ind w:left="540"/>
        <w:rPr>
          <w:rFonts w:cstheme="minorHAnsi"/>
          <w:sz w:val="18"/>
          <w:szCs w:val="18"/>
        </w:rPr>
      </w:pPr>
      <w:r w:rsidRPr="00E229F4">
        <w:rPr>
          <w:rFonts w:cstheme="minorHAnsi"/>
          <w:b/>
          <w:bCs/>
          <w:sz w:val="18"/>
          <w:szCs w:val="18"/>
          <w:lang w:val="es-EC"/>
        </w:rPr>
        <w:t>El sector central de Ecuador</w:t>
      </w:r>
      <w:r w:rsidRPr="00E229F4">
        <w:rPr>
          <w:rFonts w:cstheme="minorHAnsi"/>
          <w:sz w:val="18"/>
          <w:szCs w:val="18"/>
          <w:lang w:val="es-EC"/>
        </w:rPr>
        <w:t xml:space="preserve"> (Cotopaxi/ Chimborazo) donde trabajan 3 proyectos: </w:t>
      </w:r>
      <w:hyperlink r:id="rId11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Legumip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12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Sistemas de alimentos alternativos 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13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Degeneración de semilla</w:t>
        </w:r>
      </w:hyperlink>
      <w:r w:rsidRPr="00E229F4">
        <w:rPr>
          <w:rFonts w:cstheme="minorHAnsi"/>
          <w:sz w:val="18"/>
          <w:szCs w:val="18"/>
          <w:lang w:val="es-EC"/>
        </w:rPr>
        <w:t> de papa, y trabajaba muchos años un proyecto sobre </w:t>
      </w:r>
      <w:hyperlink r:id="rId14" w:tgtFrame="_blank" w:history="1">
        <w:r w:rsidRPr="00E229F4">
          <w:rPr>
            <w:rStyle w:val="Hyperlink"/>
            <w:rFonts w:cstheme="minorHAnsi"/>
            <w:sz w:val="18"/>
            <w:szCs w:val="18"/>
            <w:lang w:val="es-EC"/>
          </w:rPr>
          <w:t>granos andinos</w:t>
        </w:r>
      </w:hyperlink>
      <w:r w:rsidRPr="00E229F4">
        <w:rPr>
          <w:rFonts w:cstheme="minorHAnsi"/>
          <w:sz w:val="18"/>
          <w:szCs w:val="18"/>
          <w:lang w:val="es-EC"/>
        </w:rPr>
        <w:t> </w:t>
      </w:r>
    </w:p>
    <w:p w14:paraId="21FD5103" w14:textId="77777777" w:rsidR="00E229F4" w:rsidRDefault="00E229F4" w:rsidP="00E229F4">
      <w:pPr>
        <w:ind w:left="540"/>
        <w:rPr>
          <w:rFonts w:cstheme="minorHAnsi"/>
        </w:rPr>
      </w:pPr>
    </w:p>
    <w:p w14:paraId="4FC3B011" w14:textId="7EAC2936" w:rsidR="00ED59A1" w:rsidRPr="00E229F4" w:rsidRDefault="00E229F4" w:rsidP="00E229F4">
      <w:pPr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Miembros del grupo 4 para conversar sobre la sierra central peruana:</w:t>
      </w:r>
    </w:p>
    <w:p w14:paraId="2F62683B" w14:textId="285DC29B" w:rsidR="00E229F4" w:rsidRPr="00E229F4" w:rsidRDefault="00E229F4" w:rsidP="00E229F4">
      <w:pPr>
        <w:pStyle w:val="ListParagraph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Teobaldo Pinzas</w:t>
      </w:r>
    </w:p>
    <w:p w14:paraId="2FFF71AD" w14:textId="4583A5CD" w:rsidR="00E229F4" w:rsidRPr="00E229F4" w:rsidRDefault="00E229F4" w:rsidP="00E229F4">
      <w:pPr>
        <w:pStyle w:val="ListParagraph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Maria Scurrah</w:t>
      </w:r>
    </w:p>
    <w:p w14:paraId="667C9179" w14:textId="37DB2B90" w:rsidR="00E229F4" w:rsidRPr="00E229F4" w:rsidRDefault="00E229F4" w:rsidP="00E229F4">
      <w:pPr>
        <w:pStyle w:val="ListParagraph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Jorge Andrade</w:t>
      </w:r>
    </w:p>
    <w:p w14:paraId="6E22FD6A" w14:textId="02DA58DF" w:rsidR="00E229F4" w:rsidRPr="00E229F4" w:rsidRDefault="00E229F4" w:rsidP="00E229F4">
      <w:pPr>
        <w:pStyle w:val="ListParagraph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Pablo Cabrera</w:t>
      </w:r>
    </w:p>
    <w:p w14:paraId="738370C0" w14:textId="72B506D2" w:rsidR="00E229F4" w:rsidRPr="00E229F4" w:rsidRDefault="00E229F4" w:rsidP="00E229F4">
      <w:pPr>
        <w:pStyle w:val="ListParagraph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Angel Mendoza</w:t>
      </w:r>
    </w:p>
    <w:p w14:paraId="07DF59F0" w14:textId="6FD6AD9F" w:rsidR="00E229F4" w:rsidRDefault="00E229F4" w:rsidP="00E229F4">
      <w:pPr>
        <w:pStyle w:val="ListParagraph"/>
        <w:ind w:left="450"/>
        <w:rPr>
          <w:rFonts w:cstheme="minorHAnsi"/>
        </w:rPr>
      </w:pPr>
      <w:r w:rsidRPr="00E229F4">
        <w:rPr>
          <w:rFonts w:cstheme="minorHAnsi"/>
          <w:b/>
          <w:bCs/>
        </w:rPr>
        <w:t>Steve Vanek</w:t>
      </w:r>
    </w:p>
    <w:p w14:paraId="1A7E844E" w14:textId="77777777" w:rsidR="00E229F4" w:rsidRPr="00ED59A1" w:rsidRDefault="00E229F4" w:rsidP="00ED59A1">
      <w:pPr>
        <w:pStyle w:val="ListParagraph"/>
        <w:ind w:left="1080"/>
        <w:rPr>
          <w:rFonts w:cstheme="minorHAnsi"/>
        </w:rPr>
      </w:pPr>
    </w:p>
    <w:p w14:paraId="21464ADA" w14:textId="77777777" w:rsidR="00405777" w:rsidRPr="00ED59A1" w:rsidRDefault="00405777" w:rsidP="00405777">
      <w:pPr>
        <w:pStyle w:val="ListParagraph"/>
        <w:numPr>
          <w:ilvl w:val="0"/>
          <w:numId w:val="1"/>
        </w:numPr>
        <w:rPr>
          <w:rFonts w:cstheme="minorHAnsi"/>
        </w:rPr>
      </w:pPr>
      <w:r w:rsidRPr="00ED59A1">
        <w:rPr>
          <w:rFonts w:cstheme="minorHAnsi"/>
        </w:rPr>
        <w:t>La tarea del grupo es responder las siguientes preguntas:</w:t>
      </w:r>
    </w:p>
    <w:p w14:paraId="20B25C66" w14:textId="5AD0497F" w:rsidR="00405777" w:rsidRPr="00E229F4" w:rsidRDefault="00405777" w:rsidP="00E229F4">
      <w:pPr>
        <w:pStyle w:val="ListParagraph"/>
        <w:numPr>
          <w:ilvl w:val="1"/>
          <w:numId w:val="1"/>
        </w:numPr>
        <w:ind w:left="360"/>
        <w:rPr>
          <w:rFonts w:cstheme="minorHAnsi"/>
          <w:b/>
          <w:bCs/>
          <w:color w:val="1F3864" w:themeColor="accent1" w:themeShade="80"/>
        </w:rPr>
      </w:pPr>
      <w:r w:rsidRPr="00E229F4">
        <w:rPr>
          <w:rFonts w:cstheme="minorHAnsi"/>
          <w:b/>
          <w:bCs/>
          <w:color w:val="1F3864" w:themeColor="accent1" w:themeShade="80"/>
          <w:lang w:val="es-EC"/>
        </w:rPr>
        <w:t xml:space="preserve">Considerando la zona elegida y los casos, identifiquen una visión de cómo les gustaría ver este territorio agroecológico. </w:t>
      </w:r>
    </w:p>
    <w:p w14:paraId="03A07F7B" w14:textId="43FE1BD2" w:rsidR="00B148F0" w:rsidRDefault="00B148F0" w:rsidP="00E229F4">
      <w:pPr>
        <w:pStyle w:val="ListParagraph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>Ejemplo Pratec/Peru – soluciones en biodiversidad y conocimiento local: “una alta productividad sin compremeter nuestro territorio” ejemplos de la pastura, la ganaderia, y impulsor clave del mercado (ejemplo de ganaderia – demanda para lana, carne) – importancia de camelidos americanos.</w:t>
      </w:r>
    </w:p>
    <w:p w14:paraId="067E0FAC" w14:textId="690E45F5" w:rsidR="00B148F0" w:rsidRDefault="00B148F0" w:rsidP="00E229F4">
      <w:pPr>
        <w:pStyle w:val="ListParagraph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>Revalorar animales autoctona y de puno; desafio de no tener una política adecuada por parte del gobierno; competencia de los intereses mineras; falta de demanda para carne en las ciudades</w:t>
      </w:r>
    </w:p>
    <w:p w14:paraId="639EC8CE" w14:textId="5C45A671" w:rsidR="00B148F0" w:rsidRDefault="00B148F0" w:rsidP="00E229F4">
      <w:pPr>
        <w:pStyle w:val="ListParagraph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 xml:space="preserve">La crisis de la Pandemia nos obliga a enfrentar </w:t>
      </w:r>
      <w:r w:rsidR="00043EFD">
        <w:rPr>
          <w:rFonts w:cstheme="minorHAnsi"/>
        </w:rPr>
        <w:t>desafios; vision seria enfrentar el cambio climático. (tambien hay un vinculo allí a ganado vacuno)</w:t>
      </w:r>
    </w:p>
    <w:p w14:paraId="770F26EC" w14:textId="60B18456" w:rsidR="00043EFD" w:rsidRDefault="00043EFD" w:rsidP="00E229F4">
      <w:pPr>
        <w:pStyle w:val="ListParagraph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>Frenar perdidas de suelo, aumentar eficiencia de uso de insumos organicos para generar eficiencia para mantener la frontera agricola sin expandir.</w:t>
      </w:r>
    </w:p>
    <w:p w14:paraId="5B4E7B5D" w14:textId="4C962891" w:rsidR="00043EFD" w:rsidRDefault="00043EFD" w:rsidP="00E229F4">
      <w:pPr>
        <w:pStyle w:val="ListParagraph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 xml:space="preserve">Relación entre areas protegidas y comunidades permite </w:t>
      </w:r>
      <w:r w:rsidR="00EF7654">
        <w:rPr>
          <w:rFonts w:cstheme="minorHAnsi"/>
        </w:rPr>
        <w:t>la mantención de ganaderia sostenible (ejemplo de parque Huascaran, ideas con ganaderia regenerativa y manejo holístico) – Pastoreo intensivo en cortos tiempos.</w:t>
      </w:r>
    </w:p>
    <w:p w14:paraId="317C76F3" w14:textId="438461B6" w:rsidR="00043EFD" w:rsidRPr="00ED59A1" w:rsidRDefault="00043EFD" w:rsidP="00E229F4">
      <w:pPr>
        <w:pStyle w:val="ListParagraph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 xml:space="preserve">Entender bien los factores de lugar que permite diferentes elementos de una transición AE – y avanzar en pasos chicos y realistas tomando en cuenta la situacion de cada comunidad – ej. Pasar de otro ganado a camelidos – bajo que condiciones. </w:t>
      </w:r>
    </w:p>
    <w:p w14:paraId="758F684D" w14:textId="379F1F5D" w:rsidR="00405777" w:rsidRPr="00E229F4" w:rsidRDefault="00405777" w:rsidP="00E229F4">
      <w:pPr>
        <w:pStyle w:val="ListParagraph"/>
        <w:numPr>
          <w:ilvl w:val="1"/>
          <w:numId w:val="1"/>
        </w:numPr>
        <w:ind w:left="360"/>
        <w:rPr>
          <w:b/>
          <w:bCs/>
          <w:color w:val="1F3864" w:themeColor="accent1" w:themeShade="80"/>
          <w:lang w:val="es-EC"/>
        </w:rPr>
      </w:pPr>
      <w:r w:rsidRPr="00E229F4">
        <w:rPr>
          <w:b/>
          <w:bCs/>
          <w:color w:val="1F3864" w:themeColor="accent1" w:themeShade="80"/>
          <w:lang w:val="es-EC"/>
        </w:rPr>
        <w:lastRenderedPageBreak/>
        <w:t xml:space="preserve">Aparte de un campesinado con tierra, ¿qué factores hacen falta para que haya agroecología en este territorio o que las agroecologías </w:t>
      </w:r>
      <w:r w:rsidR="006C669E" w:rsidRPr="00E229F4">
        <w:rPr>
          <w:b/>
          <w:bCs/>
          <w:color w:val="1F3864" w:themeColor="accent1" w:themeShade="80"/>
          <w:lang w:val="es-EC"/>
        </w:rPr>
        <w:t>existentes</w:t>
      </w:r>
      <w:r w:rsidRPr="00E229F4">
        <w:rPr>
          <w:b/>
          <w:bCs/>
          <w:color w:val="1F3864" w:themeColor="accent1" w:themeShade="80"/>
          <w:lang w:val="es-EC"/>
        </w:rPr>
        <w:t xml:space="preserve"> se mantengan y se fortalezcan? ¿Cómo interrelacionan estos factores? </w:t>
      </w:r>
    </w:p>
    <w:p w14:paraId="6E8300B5" w14:textId="430C7071" w:rsidR="00EF7654" w:rsidRPr="00EF7654" w:rsidRDefault="00EF7654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  <w:shd w:val="clear" w:color="auto" w:fill="FFFFFF"/>
          <w:lang w:val="es-BO"/>
        </w:rPr>
        <w:t>Mercados – ejemplo de la carne en areas urbanas</w:t>
      </w:r>
    </w:p>
    <w:p w14:paraId="4F427358" w14:textId="630AAD3E" w:rsidR="00EF7654" w:rsidRPr="00EF7654" w:rsidRDefault="00EF7654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  <w:shd w:val="clear" w:color="auto" w:fill="FFFFFF"/>
          <w:lang w:val="es-BO"/>
        </w:rPr>
        <w:t>Datos y evidencia sobre riesgos en el sistema alimentaria, ejemplo de sobreuso de plaguicidas</w:t>
      </w:r>
    </w:p>
    <w:p w14:paraId="29C8BABE" w14:textId="78FF3248" w:rsidR="00EF7654" w:rsidRDefault="00EF7654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 xml:space="preserve">Competencia con otros intereses en hacer incidencia política (ejemplo de la minería) -- </w:t>
      </w:r>
    </w:p>
    <w:p w14:paraId="3CF633D0" w14:textId="6113E835" w:rsidR="00EF7654" w:rsidRDefault="00EF7654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En vez de una visión AE del gobierno, una presión en contra (ej. Transgénicos) – tratar de influir sobre los gobiernos</w:t>
      </w:r>
    </w:p>
    <w:p w14:paraId="53C01EEE" w14:textId="05CCCA68" w:rsidR="00EF7654" w:rsidRDefault="00EF7654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Reservas como una “ruta de entrada” para incidir en el gobierno sobre uso de tierra?</w:t>
      </w:r>
    </w:p>
    <w:p w14:paraId="1C7D9C59" w14:textId="67C78128" w:rsidR="00EF7654" w:rsidRPr="00ED59A1" w:rsidRDefault="00EF7654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Oportunidad de la cultura de comida en el Perú y motivar demanda</w:t>
      </w:r>
      <w:r w:rsidR="005F6B27">
        <w:rPr>
          <w:rStyle w:val="m-4063494256049748527eop"/>
          <w:rFonts w:cstheme="minorHAnsi"/>
        </w:rPr>
        <w:t xml:space="preserve"> – tambien en bolivia, escuela Manca con locales en La Paz, productos locales y tradicionales  -- se expande la base de consumo a grupos y clases sociales que no tenian o no preferían.  – aumento de demanda para carnes y otros productos.</w:t>
      </w:r>
    </w:p>
    <w:p w14:paraId="19A15B78" w14:textId="44E16CC8" w:rsidR="00405777" w:rsidRPr="00E229F4" w:rsidRDefault="00405777" w:rsidP="00E229F4">
      <w:pPr>
        <w:pStyle w:val="ListParagraph"/>
        <w:numPr>
          <w:ilvl w:val="1"/>
          <w:numId w:val="1"/>
        </w:numPr>
        <w:ind w:left="360"/>
        <w:rPr>
          <w:b/>
          <w:bCs/>
          <w:color w:val="1F3864" w:themeColor="accent1" w:themeShade="80"/>
          <w:lang w:val="es-EC"/>
        </w:rPr>
      </w:pPr>
      <w:r w:rsidRPr="00E229F4">
        <w:rPr>
          <w:b/>
          <w:bCs/>
          <w:color w:val="1F3864" w:themeColor="accent1" w:themeShade="80"/>
          <w:lang w:val="es-EC"/>
        </w:rPr>
        <w:t>¿</w:t>
      </w:r>
      <w:r w:rsidR="006C669E" w:rsidRPr="00E229F4">
        <w:rPr>
          <w:b/>
          <w:bCs/>
          <w:color w:val="1F3864" w:themeColor="accent1" w:themeShade="80"/>
          <w:lang w:val="es-EC"/>
        </w:rPr>
        <w:t>Qué</w:t>
      </w:r>
      <w:r w:rsidRPr="00E229F4">
        <w:rPr>
          <w:b/>
          <w:bCs/>
          <w:color w:val="1F3864" w:themeColor="accent1" w:themeShade="80"/>
          <w:lang w:val="es-EC"/>
        </w:rPr>
        <w:t xml:space="preserve"> principios </w:t>
      </w:r>
      <w:r w:rsidR="006C669E" w:rsidRPr="00E229F4">
        <w:rPr>
          <w:b/>
          <w:bCs/>
          <w:color w:val="1F3864" w:themeColor="accent1" w:themeShade="80"/>
          <w:lang w:val="es-EC"/>
        </w:rPr>
        <w:t>ayudan</w:t>
      </w:r>
      <w:r w:rsidRPr="00E229F4">
        <w:rPr>
          <w:b/>
          <w:bCs/>
          <w:color w:val="1F3864" w:themeColor="accent1" w:themeShade="80"/>
          <w:lang w:val="es-EC"/>
        </w:rPr>
        <w:t xml:space="preserve"> a realizar esta visi</w:t>
      </w:r>
      <w:r w:rsidR="00ED59A1" w:rsidRPr="00E229F4">
        <w:rPr>
          <w:b/>
          <w:bCs/>
          <w:color w:val="1F3864" w:themeColor="accent1" w:themeShade="80"/>
          <w:lang w:val="es-EC"/>
        </w:rPr>
        <w:t>ó</w:t>
      </w:r>
      <w:r w:rsidRPr="00E229F4">
        <w:rPr>
          <w:b/>
          <w:bCs/>
          <w:color w:val="1F3864" w:themeColor="accent1" w:themeShade="80"/>
          <w:lang w:val="es-EC"/>
        </w:rPr>
        <w:t>n?</w:t>
      </w:r>
    </w:p>
    <w:p w14:paraId="17171E62" w14:textId="7AB4E169" w:rsidR="005F6B27" w:rsidRDefault="005F6B27" w:rsidP="00E229F4">
      <w:pPr>
        <w:pStyle w:val="ListParagraph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>Equidad como fundamental como un principio en la pandemia</w:t>
      </w:r>
    </w:p>
    <w:p w14:paraId="08387561" w14:textId="3A11071A" w:rsidR="005F6B27" w:rsidRDefault="005F6B27" w:rsidP="00E229F4">
      <w:pPr>
        <w:pStyle w:val="ListParagraph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>Reciclaje y eficiencia</w:t>
      </w:r>
    </w:p>
    <w:p w14:paraId="3A4A40EB" w14:textId="11693AA6" w:rsidR="005F6B27" w:rsidRDefault="005F6B27" w:rsidP="00E229F4">
      <w:pPr>
        <w:pStyle w:val="ListParagraph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>Economía circular</w:t>
      </w:r>
    </w:p>
    <w:p w14:paraId="0CFBAF73" w14:textId="30EBBBD1" w:rsidR="00F203F9" w:rsidRPr="00ED59A1" w:rsidRDefault="00F203F9" w:rsidP="00E229F4">
      <w:pPr>
        <w:pStyle w:val="ListParagraph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>Diversidad</w:t>
      </w:r>
    </w:p>
    <w:p w14:paraId="5E3ECA0E" w14:textId="10EAAD49" w:rsidR="00405777" w:rsidRPr="00E229F4" w:rsidRDefault="00405777" w:rsidP="00E229F4">
      <w:pPr>
        <w:pStyle w:val="ListParagraph"/>
        <w:numPr>
          <w:ilvl w:val="1"/>
          <w:numId w:val="1"/>
        </w:numPr>
        <w:ind w:left="360"/>
        <w:rPr>
          <w:b/>
          <w:bCs/>
          <w:color w:val="1F3864" w:themeColor="accent1" w:themeShade="80"/>
          <w:lang w:val="es-EC"/>
        </w:rPr>
      </w:pPr>
      <w:r w:rsidRPr="00E229F4">
        <w:rPr>
          <w:b/>
          <w:bCs/>
          <w:color w:val="1F3864" w:themeColor="accent1" w:themeShade="80"/>
          <w:lang w:val="es-EC"/>
        </w:rPr>
        <w:t>¿</w:t>
      </w:r>
      <w:r w:rsidR="006C669E" w:rsidRPr="00E229F4">
        <w:rPr>
          <w:b/>
          <w:bCs/>
          <w:color w:val="1F3864" w:themeColor="accent1" w:themeShade="80"/>
          <w:lang w:val="es-EC"/>
        </w:rPr>
        <w:t>C</w:t>
      </w:r>
      <w:r w:rsidRPr="00E229F4">
        <w:rPr>
          <w:b/>
          <w:bCs/>
          <w:color w:val="1F3864" w:themeColor="accent1" w:themeShade="80"/>
          <w:lang w:val="es-EC"/>
        </w:rPr>
        <w:t>ómo podrían fortalecerse los principios de humildad, solidaridad, equidad, diálogo de saberes, soberanía, entre otros?</w:t>
      </w:r>
    </w:p>
    <w:p w14:paraId="16067954" w14:textId="201FCAB3" w:rsidR="00F203F9" w:rsidRDefault="00F203F9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¿De que somos orgullosos?  Orgullo y cultura, comida como motivación.</w:t>
      </w:r>
    </w:p>
    <w:p w14:paraId="0E5372B4" w14:textId="2E6C2000" w:rsidR="00F203F9" w:rsidRDefault="00F203F9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Conexiones horizontales, igual en poder</w:t>
      </w:r>
    </w:p>
    <w:p w14:paraId="051476C5" w14:textId="1D523601" w:rsidR="00F203F9" w:rsidRDefault="00F203F9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Fortalecer los redes de intercambiar conocimientos sobre diferentes aspectos – fortalecen equidad, diálogo, saberes – tambien con viajes y reuniones de intercambio. – se puede compartir no solamente prácticas particulares sino tambien principios. Ej.</w:t>
      </w:r>
      <w:r w:rsidR="00E229F4">
        <w:rPr>
          <w:rStyle w:val="m-4063494256049748527eop"/>
          <w:rFonts w:cstheme="minorHAnsi"/>
        </w:rPr>
        <w:t xml:space="preserve"> de</w:t>
      </w:r>
      <w:r>
        <w:rPr>
          <w:rStyle w:val="m-4063494256049748527eop"/>
          <w:rFonts w:cstheme="minorHAnsi"/>
        </w:rPr>
        <w:t xml:space="preserve"> Jeff Bentley – cambios con los andenes</w:t>
      </w:r>
      <w:r w:rsidR="00E229F4">
        <w:rPr>
          <w:rStyle w:val="m-4063494256049748527eop"/>
          <w:rFonts w:cstheme="minorHAnsi"/>
        </w:rPr>
        <w:t xml:space="preserve"> que pusieron en practica </w:t>
      </w:r>
      <w:r>
        <w:rPr>
          <w:rStyle w:val="m-4063494256049748527eop"/>
          <w:rFonts w:cstheme="minorHAnsi"/>
        </w:rPr>
        <w:t>.</w:t>
      </w:r>
    </w:p>
    <w:p w14:paraId="02D42ECC" w14:textId="043A3AA3" w:rsidR="00F203F9" w:rsidRPr="00ED59A1" w:rsidRDefault="00F203F9" w:rsidP="00E229F4">
      <w:pPr>
        <w:pStyle w:val="ListParagraph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Que la gente urbana se den cuenta del esfuerzo que implica producir para que valoran mas.</w:t>
      </w:r>
    </w:p>
    <w:p w14:paraId="79E3B67E" w14:textId="77777777" w:rsidR="00E229F4" w:rsidRDefault="00E229F4" w:rsidP="00405777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4A9D1F6E" w14:textId="77777777" w:rsidR="00E229F4" w:rsidRDefault="00405777" w:rsidP="00405777">
      <w:pPr>
        <w:pStyle w:val="ListParagraph"/>
        <w:numPr>
          <w:ilvl w:val="0"/>
          <w:numId w:val="1"/>
        </w:numPr>
        <w:rPr>
          <w:rFonts w:cstheme="minorHAnsi"/>
        </w:rPr>
      </w:pPr>
      <w:r w:rsidRPr="00ED59A1">
        <w:rPr>
          <w:rFonts w:cstheme="minorHAnsi"/>
        </w:rPr>
        <w:t>Nombrar un relator o relatora para la presentación</w:t>
      </w:r>
      <w:r w:rsidR="00E229F4">
        <w:rPr>
          <w:rFonts w:cstheme="minorHAnsi"/>
        </w:rPr>
        <w:t>:</w:t>
      </w:r>
    </w:p>
    <w:p w14:paraId="6FCD546E" w14:textId="2FDCF483" w:rsidR="00405777" w:rsidRPr="00E229F4" w:rsidRDefault="00E229F4" w:rsidP="00E229F4">
      <w:pPr>
        <w:ind w:left="99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 xml:space="preserve"> Angel Mendoza, apoya Steve Vanek con notas.</w:t>
      </w:r>
    </w:p>
    <w:p w14:paraId="5EB450DD" w14:textId="202E1BB2" w:rsidR="00405777" w:rsidRDefault="00405777" w:rsidP="00405777">
      <w:pPr>
        <w:rPr>
          <w:rFonts w:cstheme="minorHAnsi"/>
          <w:b/>
          <w:bCs/>
        </w:rPr>
      </w:pPr>
    </w:p>
    <w:p w14:paraId="23E92DF1" w14:textId="77777777" w:rsidR="00E229F4" w:rsidRPr="00ED59A1" w:rsidRDefault="00E229F4" w:rsidP="00405777">
      <w:pPr>
        <w:rPr>
          <w:rFonts w:cstheme="minorHAnsi"/>
          <w:b/>
          <w:bCs/>
        </w:rPr>
      </w:pPr>
    </w:p>
    <w:p w14:paraId="40AF519E" w14:textId="43944BD2" w:rsidR="00405777" w:rsidRPr="007F0794" w:rsidRDefault="00405777" w:rsidP="00405777">
      <w:pPr>
        <w:rPr>
          <w:rFonts w:cstheme="minorHAnsi"/>
          <w:lang w:val="en-US"/>
        </w:rPr>
      </w:pPr>
      <w:bookmarkStart w:id="0" w:name="_GoBack"/>
      <w:bookmarkEnd w:id="0"/>
    </w:p>
    <w:sectPr w:rsidR="00405777" w:rsidRPr="007F0794" w:rsidSect="00E229F4">
      <w:pgSz w:w="12240" w:h="15840"/>
      <w:pgMar w:top="1417" w:right="1701" w:bottom="11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2AA"/>
    <w:multiLevelType w:val="hybridMultilevel"/>
    <w:tmpl w:val="65386D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77"/>
    <w:rsid w:val="00043EFD"/>
    <w:rsid w:val="00405777"/>
    <w:rsid w:val="005F6B27"/>
    <w:rsid w:val="006C669E"/>
    <w:rsid w:val="00702A66"/>
    <w:rsid w:val="007F0794"/>
    <w:rsid w:val="00A24284"/>
    <w:rsid w:val="00B148F0"/>
    <w:rsid w:val="00E229F4"/>
    <w:rsid w:val="00ED59A1"/>
    <w:rsid w:val="00EF7654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A114"/>
  <w15:chartTrackingRefBased/>
  <w15:docId w15:val="{649C9148-AC49-2846-9748-011A3A46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777"/>
    <w:rPr>
      <w:rFonts w:eastAsiaTheme="minorEastAsia"/>
      <w:noProof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777"/>
    <w:rPr>
      <w:color w:val="0000FF"/>
      <w:u w:val="single"/>
    </w:rPr>
  </w:style>
  <w:style w:type="character" w:customStyle="1" w:styleId="m-4063494256049748527eop">
    <w:name w:val="m_-4063494256049748527eop"/>
    <w:basedOn w:val="DefaultParagraphFont"/>
    <w:rsid w:val="00405777"/>
  </w:style>
  <w:style w:type="character" w:styleId="FollowedHyperlink">
    <w:name w:val="FollowedHyperlink"/>
    <w:basedOn w:val="DefaultParagraphFont"/>
    <w:uiPriority w:val="99"/>
    <w:semiHidden/>
    <w:unhideWhenUsed/>
    <w:rsid w:val="00405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escdp.org/sites/default/files/miscasosestudio/Suelos_espa%C3%B1ol.pdf" TargetMode="External"/><Relationship Id="rId13" Type="http://schemas.openxmlformats.org/officeDocument/2006/relationships/hyperlink" Target="http://andescdp.org/geoportal/semilla_pa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escdp.org/sites/default/files/miscasosestudio/PROINPA_paisajes.pdf" TargetMode="External"/><Relationship Id="rId12" Type="http://schemas.openxmlformats.org/officeDocument/2006/relationships/hyperlink" Target="https://ccrp.maps.arcgis.com/apps/View/index.html?appid=9efa30287b42447dac3164cf07e531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ndescdp.org/sites/default/files/miscasosestudio/UMSA_esp.pdf" TargetMode="External"/><Relationship Id="rId11" Type="http://schemas.openxmlformats.org/officeDocument/2006/relationships/hyperlink" Target="https://ccrp.maps.arcgis.com/apps/MapJournal/index.html?appid=0ec18416de5540e48fe55af1192b0069" TargetMode="External"/><Relationship Id="rId5" Type="http://schemas.openxmlformats.org/officeDocument/2006/relationships/hyperlink" Target="http://andescdp.org/sites/default/files/miscasosestudio/Yapuchiris_espa%C3%B1o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ndescdp.org/sites/default/files/miscasosestudio/Yanapai_MIP_espa%C3%B1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descdp.org/sites/default/files/miscasosestudio/Yanapai_nutricion_espa%C3%B1ol.pdf" TargetMode="External"/><Relationship Id="rId14" Type="http://schemas.openxmlformats.org/officeDocument/2006/relationships/hyperlink" Target="http://andescdp.org/sites/default/files/miscasosestudio/Granos_Andinos_espa%C3%B1o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Larrea</dc:creator>
  <cp:keywords/>
  <dc:description/>
  <cp:lastModifiedBy>Steven Vanek</cp:lastModifiedBy>
  <cp:revision>2</cp:revision>
  <dcterms:created xsi:type="dcterms:W3CDTF">2020-07-07T22:44:00Z</dcterms:created>
  <dcterms:modified xsi:type="dcterms:W3CDTF">2020-07-07T22:44:00Z</dcterms:modified>
</cp:coreProperties>
</file>